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-282575</wp:posOffset>
                </wp:positionV>
                <wp:extent cx="3144225" cy="3462750"/>
                <wp:effectExtent l="6350" t="6350" r="635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223" cy="34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F47F37" w:rsidRDefault="00F47F37">
                            <w:pPr>
                              <w:ind w:left="-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7F37" w:rsidRDefault="0023779A">
                            <w:pPr>
                              <w:ind w:left="-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6"/>
                              </w:rPr>
                              <w:drawing>
                                <wp:inline distT="0" distB="0" distL="0" distR="0">
                                  <wp:extent cx="609600" cy="552450"/>
                                  <wp:effectExtent l="0" t="0" r="0" b="0"/>
                                  <wp:docPr id="2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7F37" w:rsidRDefault="00F47F37">
                            <w:pPr>
                              <w:ind w:left="-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7F37" w:rsidRDefault="00F47F3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47F37" w:rsidRDefault="002377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ДЕПАРТАМЕНТ </w:t>
                            </w:r>
                          </w:p>
                          <w:p w:rsidR="00F47F37" w:rsidRDefault="002377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ГОСУДАРСТВЕННОЙ ГРАЖДАНСКОЙ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СЛУЖБЫ,  КАДРОВОЙ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ПОЛИТИКИ </w:t>
                            </w:r>
                            <w:r>
                              <w:rPr>
                                <w:b/>
                                <w:bCs/>
                              </w:rPr>
                              <w:t>И ПРОФИЛАКТИКИ КОРРУПЦИИ</w:t>
                            </w:r>
                          </w:p>
                          <w:p w:rsidR="00F47F37" w:rsidRDefault="002377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ХАНТЫ-МАНСИЙСКОГО</w:t>
                            </w:r>
                          </w:p>
                          <w:p w:rsidR="00F47F37" w:rsidRDefault="002377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АВТОНОМНОГО ОКРУГА – ЮГРЫ</w:t>
                            </w:r>
                          </w:p>
                          <w:p w:rsidR="00F47F37" w:rsidRDefault="0023779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</w:rPr>
                              <w:t>(Д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ЕПАРТАМЕНТ ГОСУДАРСТВЕННОЙ </w:t>
                            </w:r>
                          </w:p>
                          <w:p w:rsidR="00F47F37" w:rsidRDefault="002377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СЛУЖБЫ И ПРОФИЛАКТИКИ КОРРУПЦИИ ЮГРЫ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F47F37" w:rsidRDefault="00F47F3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47F37" w:rsidRDefault="002377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ул. Комсомольская, 31, г. Ханты-Мансийск,</w:t>
                            </w:r>
                          </w:p>
                          <w:p w:rsidR="00F47F37" w:rsidRDefault="002377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Ханты-Мансийский автономный округ - Югра,</w:t>
                            </w:r>
                          </w:p>
                          <w:p w:rsidR="00F47F37" w:rsidRDefault="002377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(Тюменская область), 628011</w:t>
                            </w:r>
                          </w:p>
                          <w:p w:rsidR="00F47F37" w:rsidRDefault="002377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телефон (3467) 36-01-85</w:t>
                            </w:r>
                          </w:p>
                          <w:p w:rsidR="00F47F37" w:rsidRDefault="002377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9" w:history="1">
                              <w:r>
                                <w:rPr>
                                  <w:rStyle w:val="af5"/>
                                  <w:sz w:val="22"/>
                                  <w:szCs w:val="22"/>
                                  <w:lang w:val="en-US"/>
                                </w:rPr>
                                <w:t>depgs</w:t>
                              </w:r>
                              <w:r>
                                <w:rPr>
                                  <w:rStyle w:val="af5"/>
                                  <w:sz w:val="22"/>
                                  <w:szCs w:val="22"/>
                                </w:rPr>
                                <w:t>@</w:t>
                              </w:r>
                              <w:r>
                                <w:rPr>
                                  <w:rStyle w:val="af5"/>
                                  <w:sz w:val="22"/>
                                  <w:szCs w:val="22"/>
                                  <w:lang w:val="en-US"/>
                                </w:rPr>
                                <w:t>admhmao</w:t>
                              </w:r>
                              <w:r>
                                <w:rPr>
                                  <w:rStyle w:val="af5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5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57216;o:allowoverlap:true;o:allowincell:true;mso-position-horizontal-relative:text;margin-left:-27.70pt;mso-position-horizontal:absolute;mso-position-vertical-relative:text;margin-top:-22.25pt;mso-position-vertical:absolute;width:247.58pt;height:272.66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ind w:left="-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</w:r>
                      <w:r>
                        <w:rPr>
                          <w:b/>
                          <w:sz w:val="20"/>
                          <w:szCs w:val="20"/>
                        </w:rPr>
                      </w:r>
                    </w:p>
                    <w:p>
                      <w:pPr>
                        <w:ind w:left="-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6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609600" cy="552450"/>
                                <wp:effectExtent l="0" t="0" r="0" b="0"/>
                                <wp:docPr id="2" name="Рисунок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6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8.00pt;height:43.5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b/>
                          <w:sz w:val="20"/>
                          <w:szCs w:val="20"/>
                        </w:rPr>
                      </w:r>
                    </w:p>
                    <w:p>
                      <w:pPr>
                        <w:ind w:left="-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</w:r>
                      <w:r>
                        <w:rPr>
                          <w:b/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</w:r>
                      <w:r>
                        <w:rPr>
                          <w:b/>
                          <w:sz w:val="10"/>
                          <w:szCs w:val="10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ДЕПАРТАМЕНТ 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ГОСУДАРСТВЕННОЙ ГРАЖДАНСКОЙ СЛУЖБЫ, </w:t>
                      </w:r>
                      <w:r>
                        <w:rPr>
                          <w:b/>
                        </w:rPr>
                        <w:t xml:space="preserve"> КАДРОВОЙ ПОЛИТИКИ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И ПРОФИЛАКТИКИ КОРРУПЦИИ</w:t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ХАНТЫ-МАНСИЙСКОГО</w:t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АВТОНОМНОГО ОКРУГА </w:t>
                      </w:r>
                      <w:r>
                        <w:rPr>
                          <w:b/>
                        </w:rPr>
                        <w:t xml:space="preserve">–</w:t>
                      </w:r>
                      <w:r>
                        <w:rPr>
                          <w:b/>
                        </w:rPr>
                        <w:t xml:space="preserve"> ЮГРЫ</w:t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(Д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ЕПАРТАМЕНТ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Г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ОСУДАРСТВЕННОЙ 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СЛУЖБЫ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И ПРОФИЛАКТИКИ КОРРУПЦИИ ЮГРЫ</w:t>
                      </w:r>
                      <w:r>
                        <w:rPr>
                          <w:b/>
                        </w:rPr>
                        <w:t xml:space="preserve">)</w:t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</w:r>
                      <w:r>
                        <w:rPr>
                          <w:b/>
                          <w:sz w:val="10"/>
                          <w:szCs w:val="10"/>
                        </w:rPr>
                      </w:r>
                    </w:p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ул. Комсомольская, 31, г. Ханты-Мансийск,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Ханты-Мансийский автономный округ - Югра,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(Тюменская область), 6280</w:t>
                      </w:r>
                      <w:r>
                        <w:rPr>
                          <w:sz w:val="22"/>
                          <w:szCs w:val="22"/>
                        </w:rPr>
                        <w:t xml:space="preserve">11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телефон (3467)</w:t>
                      </w:r>
                      <w:r>
                        <w:rPr>
                          <w:sz w:val="22"/>
                          <w:szCs w:val="22"/>
                        </w:rPr>
                        <w:t xml:space="preserve"> 3</w:t>
                      </w:r>
                      <w:r>
                        <w:rPr>
                          <w:sz w:val="22"/>
                          <w:szCs w:val="22"/>
                        </w:rPr>
                        <w:t xml:space="preserve">6-01</w:t>
                      </w:r>
                      <w:r>
                        <w:rPr>
                          <w:sz w:val="22"/>
                          <w:szCs w:val="22"/>
                        </w:rPr>
                        <w:t xml:space="preserve">-</w:t>
                      </w:r>
                      <w:r>
                        <w:rPr>
                          <w:sz w:val="22"/>
                          <w:szCs w:val="22"/>
                        </w:rPr>
                        <w:t xml:space="preserve">85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E-</w:t>
                      </w:r>
                      <w:r>
                        <w:rPr>
                          <w:sz w:val="22"/>
                          <w:szCs w:val="22"/>
                        </w:rPr>
                        <w:t xml:space="preserve">mail</w:t>
                      </w:r>
                      <w:r>
                        <w:rPr>
                          <w:sz w:val="22"/>
                          <w:szCs w:val="22"/>
                        </w:rPr>
                        <w:t xml:space="preserve">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860"/>
                          <w:sz w:val="22"/>
                          <w:szCs w:val="22"/>
                          <w:lang w:val="en-US"/>
                        </w:rPr>
                        <w:fldChar w:fldCharType="begin"/>
                      </w:r>
                      <w:r>
                        <w:rPr>
                          <w:rStyle w:val="860"/>
                          <w:sz w:val="22"/>
                          <w:szCs w:val="22"/>
                        </w:rPr>
                        <w:instrText xml:space="preserve"> </w:instrText>
                      </w:r>
                      <w:r>
                        <w:rPr>
                          <w:rStyle w:val="860"/>
                          <w:sz w:val="22"/>
                          <w:szCs w:val="22"/>
                          <w:lang w:val="en-US"/>
                        </w:rPr>
                        <w:instrText xml:space="preserve">HYPERLINK</w:instrText>
                      </w:r>
                      <w:r>
                        <w:rPr>
                          <w:rStyle w:val="860"/>
                          <w:sz w:val="22"/>
                          <w:szCs w:val="22"/>
                        </w:rPr>
                        <w:instrText xml:space="preserve"> "</w:instrText>
                      </w:r>
                      <w:r>
                        <w:rPr>
                          <w:rStyle w:val="860"/>
                          <w:sz w:val="22"/>
                          <w:szCs w:val="22"/>
                          <w:lang w:val="en-US"/>
                        </w:rPr>
                        <w:instrText xml:space="preserve">mailto</w:instrText>
                      </w:r>
                      <w:r>
                        <w:rPr>
                          <w:rStyle w:val="860"/>
                          <w:sz w:val="22"/>
                          <w:szCs w:val="22"/>
                        </w:rPr>
                        <w:instrText xml:space="preserve">:</w:instrText>
                      </w:r>
                      <w:r>
                        <w:rPr>
                          <w:rStyle w:val="860"/>
                          <w:sz w:val="22"/>
                          <w:szCs w:val="22"/>
                          <w:lang w:val="en-US"/>
                        </w:rPr>
                        <w:instrText xml:space="preserve">depgs</w:instrText>
                      </w:r>
                      <w:r>
                        <w:rPr>
                          <w:rStyle w:val="860"/>
                          <w:sz w:val="22"/>
                          <w:szCs w:val="22"/>
                        </w:rPr>
                        <w:instrText xml:space="preserve">@</w:instrText>
                      </w:r>
                      <w:r>
                        <w:rPr>
                          <w:rStyle w:val="860"/>
                          <w:sz w:val="22"/>
                          <w:szCs w:val="22"/>
                          <w:lang w:val="en-US"/>
                        </w:rPr>
                        <w:instrText xml:space="preserve">admhmao</w:instrText>
                      </w:r>
                      <w:r>
                        <w:rPr>
                          <w:rStyle w:val="860"/>
                          <w:sz w:val="22"/>
                          <w:szCs w:val="22"/>
                        </w:rPr>
                        <w:instrText xml:space="preserve">.</w:instrText>
                      </w:r>
                      <w:r>
                        <w:rPr>
                          <w:rStyle w:val="860"/>
                          <w:sz w:val="22"/>
                          <w:szCs w:val="22"/>
                          <w:lang w:val="en-US"/>
                        </w:rPr>
                        <w:instrText xml:space="preserve">ru</w:instrText>
                      </w:r>
                      <w:r>
                        <w:rPr>
                          <w:rStyle w:val="860"/>
                          <w:sz w:val="22"/>
                          <w:szCs w:val="22"/>
                        </w:rPr>
                        <w:instrText xml:space="preserve">" </w:instrText>
                      </w:r>
                      <w:r>
                        <w:rPr>
                          <w:rStyle w:val="860"/>
                          <w:sz w:val="22"/>
                          <w:szCs w:val="22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860"/>
                          <w:sz w:val="22"/>
                          <w:szCs w:val="22"/>
                          <w:lang w:val="en-US"/>
                        </w:rPr>
                        <w:t xml:space="preserve">depgs</w:t>
                      </w:r>
                      <w:r>
                        <w:rPr>
                          <w:rStyle w:val="860"/>
                          <w:sz w:val="22"/>
                          <w:szCs w:val="22"/>
                        </w:rPr>
                        <w:t xml:space="preserve">@</w:t>
                      </w:r>
                      <w:r>
                        <w:rPr>
                          <w:rStyle w:val="860"/>
                          <w:sz w:val="22"/>
                          <w:szCs w:val="22"/>
                          <w:lang w:val="en-US"/>
                        </w:rPr>
                        <w:t xml:space="preserve">admhmao</w:t>
                      </w:r>
                      <w:r>
                        <w:rPr>
                          <w:rStyle w:val="860"/>
                          <w:sz w:val="22"/>
                          <w:szCs w:val="22"/>
                        </w:rPr>
                        <w:t xml:space="preserve">.</w:t>
                      </w:r>
                      <w:r>
                        <w:rPr>
                          <w:rStyle w:val="860"/>
                          <w:sz w:val="22"/>
                          <w:szCs w:val="22"/>
                          <w:lang w:val="en-US"/>
                        </w:rPr>
                        <w:t xml:space="preserve">ru</w:t>
                      </w:r>
                      <w:r>
                        <w:rPr>
                          <w:rStyle w:val="860"/>
                          <w:sz w:val="22"/>
                          <w:szCs w:val="22"/>
                          <w:lang w:val="en-US"/>
                        </w:rPr>
                        <w:fldChar w:fldCharType="end"/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8"/>
          <w:szCs w:val="28"/>
        </w:rPr>
        <w:t xml:space="preserve">Главам 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городских округов,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муниципальных районов,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Ханты-Мансийского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автономного округа - Югры</w:t>
      </w:r>
    </w:p>
    <w:p w:rsidR="00F47F37" w:rsidRDefault="00F47F37">
      <w:pPr>
        <w:ind w:firstLine="4962"/>
        <w:jc w:val="right"/>
        <w:rPr>
          <w:rFonts w:eastAsia="Calibri"/>
          <w:sz w:val="28"/>
          <w:szCs w:val="28"/>
        </w:rPr>
      </w:pP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Председателям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представительных органов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городских округов,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муниципальных районов, 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Ханты-Мансийского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автономного округа - Югры</w:t>
      </w:r>
    </w:p>
    <w:p w:rsidR="00F47F37" w:rsidRDefault="00F47F37">
      <w:pPr>
        <w:ind w:firstLine="4962"/>
        <w:jc w:val="right"/>
        <w:rPr>
          <w:rFonts w:eastAsia="Calibri"/>
          <w:sz w:val="28"/>
          <w:szCs w:val="28"/>
        </w:rPr>
      </w:pP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Председателям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контрольно-счетных органов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городских округов,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муниципальных районов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Ханты-Мансийского</w:t>
      </w:r>
    </w:p>
    <w:p w:rsidR="00F47F37" w:rsidRDefault="0023779A">
      <w:pPr>
        <w:ind w:firstLine="496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автономного округа - Югры</w:t>
      </w:r>
    </w:p>
    <w:p w:rsidR="00F47F37" w:rsidRDefault="00F47F37">
      <w:pPr>
        <w:rPr>
          <w:rFonts w:eastAsia="Calibri"/>
          <w:sz w:val="28"/>
          <w:szCs w:val="28"/>
        </w:rPr>
      </w:pPr>
    </w:p>
    <w:p w:rsidR="00F47F37" w:rsidRDefault="0023779A">
      <w:bookmarkStart w:id="1" w:name="Regnum"/>
      <w:r>
        <w:rPr>
          <w:rFonts w:eastAsia="Calibri"/>
          <w:color w:val="D9D9D9"/>
          <w:sz w:val="28"/>
          <w:szCs w:val="28"/>
        </w:rPr>
        <w:t>[Номер документа]</w:t>
      </w:r>
      <w:bookmarkEnd w:id="1"/>
    </w:p>
    <w:p w:rsidR="00F47F37" w:rsidRDefault="0023779A">
      <w:pPr>
        <w:rPr>
          <w:rFonts w:eastAsia="Calibri"/>
          <w:color w:val="D9D9D9"/>
          <w:sz w:val="28"/>
          <w:szCs w:val="28"/>
        </w:rPr>
      </w:pPr>
      <w:bookmarkStart w:id="2" w:name="Regdate"/>
      <w:r>
        <w:rPr>
          <w:rFonts w:eastAsia="Calibri"/>
          <w:color w:val="D9D9D9"/>
          <w:sz w:val="28"/>
          <w:szCs w:val="28"/>
        </w:rPr>
        <w:t>[Дата документа]</w:t>
      </w:r>
      <w:bookmarkEnd w:id="2"/>
    </w:p>
    <w:p w:rsidR="00F47F37" w:rsidRDefault="00F47F37">
      <w:pPr>
        <w:rPr>
          <w:rFonts w:ascii="TimesNewRomanPSMT" w:hAnsi="TimesNewRomanPSMT" w:cs="TimesNewRomanPSMT"/>
        </w:rPr>
      </w:pPr>
    </w:p>
    <w:p w:rsidR="00F47F37" w:rsidRDefault="0023779A">
      <w:pPr>
        <w:spacing w:line="276" w:lineRule="auto"/>
        <w:jc w:val="center"/>
      </w:pPr>
      <w:r>
        <w:rPr>
          <w:sz w:val="28"/>
          <w:szCs w:val="28"/>
        </w:rPr>
        <w:t>Уважаемые коллеги!</w:t>
      </w:r>
    </w:p>
    <w:p w:rsidR="00F47F37" w:rsidRDefault="00F47F37">
      <w:pPr>
        <w:spacing w:line="276" w:lineRule="auto"/>
        <w:jc w:val="center"/>
      </w:pPr>
    </w:p>
    <w:p w:rsidR="00F47F37" w:rsidRDefault="00237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Ханты-Мансийском автономном округе – Югре (далее – автономный округ) завершена декларационная кампания 2024 года </w:t>
      </w:r>
      <w:r>
        <w:rPr>
          <w:sz w:val="28"/>
          <w:szCs w:val="28"/>
        </w:rPr>
        <w:br/>
        <w:t>(за отчетный период 2023 года).</w:t>
      </w:r>
    </w:p>
    <w:p w:rsidR="00F47F37" w:rsidRDefault="0023779A">
      <w:pPr>
        <w:widowControl w:val="0"/>
        <w:ind w:firstLine="709"/>
        <w:jc w:val="both"/>
      </w:pPr>
      <w:r>
        <w:rPr>
          <w:sz w:val="28"/>
          <w:szCs w:val="28"/>
        </w:rPr>
        <w:t>Муниципальные служащие органов местного самоуправлен</w:t>
      </w:r>
      <w:r>
        <w:rPr>
          <w:sz w:val="28"/>
          <w:szCs w:val="28"/>
        </w:rPr>
        <w:t xml:space="preserve">ия автономного округа, включенные в перечни должностей муниципальной службы, при замещении которых муниципальные служащие автономного округа обязаны представить сведения о своих доходах, расходах, </w:t>
      </w:r>
      <w:r>
        <w:rPr>
          <w:sz w:val="28"/>
          <w:szCs w:val="28"/>
        </w:rPr>
        <w:br/>
        <w:t xml:space="preserve">об имуществе и обязательствах имущественного характера, а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br/>
        <w:t xml:space="preserve">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sz w:val="28"/>
          <w:szCs w:val="28"/>
        </w:rPr>
        <w:br/>
        <w:t xml:space="preserve">(далее – перечень должностей, сведения о доходах) </w:t>
      </w:r>
      <w:r>
        <w:rPr>
          <w:sz w:val="28"/>
          <w:szCs w:val="28"/>
        </w:rPr>
        <w:t xml:space="preserve">до 30.04.2024 представили сведения </w:t>
      </w:r>
      <w:r>
        <w:rPr>
          <w:sz w:val="28"/>
          <w:szCs w:val="28"/>
        </w:rPr>
        <w:t>о доходах</w:t>
      </w:r>
      <w:r>
        <w:rPr>
          <w:sz w:val="28"/>
          <w:szCs w:val="28"/>
        </w:rPr>
        <w:t xml:space="preserve"> в рамках декларационной кампании </w:t>
      </w:r>
      <w:r>
        <w:rPr>
          <w:sz w:val="28"/>
          <w:szCs w:val="28"/>
        </w:rPr>
        <w:br/>
        <w:t>2024 года.</w:t>
      </w:r>
    </w:p>
    <w:p w:rsidR="00F47F37" w:rsidRDefault="002377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муниципальный служащий обнаружил, что </w:t>
      </w:r>
      <w:r>
        <w:rPr>
          <w:sz w:val="28"/>
          <w:szCs w:val="28"/>
        </w:rPr>
        <w:br/>
        <w:t xml:space="preserve">в представленных им сведениях о доходах не отражены или </w:t>
      </w:r>
      <w:r>
        <w:rPr>
          <w:sz w:val="28"/>
          <w:szCs w:val="28"/>
        </w:rPr>
        <w:br/>
        <w:t xml:space="preserve">не полностью отражены какие-либо сведения либо имеются ошибки, </w:t>
      </w:r>
      <w:r>
        <w:rPr>
          <w:sz w:val="28"/>
          <w:szCs w:val="28"/>
        </w:rPr>
        <w:br/>
        <w:t>он вправе представить уточненные св</w:t>
      </w:r>
      <w:r>
        <w:rPr>
          <w:sz w:val="28"/>
          <w:szCs w:val="28"/>
        </w:rPr>
        <w:t>едения.</w:t>
      </w:r>
    </w:p>
    <w:p w:rsidR="00F47F37" w:rsidRDefault="002377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служащий может представить уточненные сведения в течение одного месяца после окончания срока, установленного для представления сведений о доходах, то есть не позднее 31.05.2024.</w:t>
      </w:r>
    </w:p>
    <w:p w:rsidR="00F47F37" w:rsidRDefault="002377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уточненных сведений о доходах предусматривает повторное представление только </w:t>
      </w:r>
      <w:hyperlink r:id="rId12" w:tooltip="https://login.consultant.ru/link/?req=doc&amp;base=LAW&amp;n=468048&amp;dst=100045&amp;field=134&amp;date=06.05.2024" w:history="1">
        <w:r>
          <w:rPr>
            <w:sz w:val="28"/>
            <w:szCs w:val="28"/>
          </w:rPr>
          <w:t>справки</w:t>
        </w:r>
      </w:hyperlink>
      <w:r>
        <w:rPr>
          <w:sz w:val="28"/>
          <w:szCs w:val="28"/>
        </w:rPr>
        <w:t>, в которой не отражены или не полностью отражены какие-либо сведения либо имеются ошибки.</w:t>
      </w:r>
    </w:p>
    <w:p w:rsidR="00F47F37" w:rsidRDefault="002377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уточненных сведений о доходах за предыдущие декларационные кампании не предусмотрено. В случае</w:t>
      </w:r>
      <w:r>
        <w:rPr>
          <w:sz w:val="28"/>
          <w:szCs w:val="28"/>
        </w:rPr>
        <w:t xml:space="preserve"> выявления муниципальным служащим, что в сведениях о доходах за предыдущие декларационные кампании не отражены или не полностью отражены какие-либо сведения либо имеются ошибки, такому служащему  рекомендуется к представляемой в 2024 году </w:t>
      </w:r>
      <w:hyperlink r:id="rId13" w:tooltip="https://login.consultant.ru/link/?req=doc&amp;base=LAW&amp;n=468048&amp;dst=100045&amp;field=134&amp;date=06.05.2024" w:history="1">
        <w:r>
          <w:rPr>
            <w:sz w:val="28"/>
            <w:szCs w:val="28"/>
          </w:rPr>
          <w:t>справке</w:t>
        </w:r>
      </w:hyperlink>
      <w:r>
        <w:rPr>
          <w:sz w:val="28"/>
          <w:szCs w:val="28"/>
        </w:rPr>
        <w:t xml:space="preserve"> приложить соответствующие письменные пояснения (на</w:t>
      </w:r>
      <w:r>
        <w:rPr>
          <w:sz w:val="28"/>
          <w:szCs w:val="28"/>
        </w:rPr>
        <w:t xml:space="preserve">пример, ситуации, связанные с выявлением счета в кредитной организации, открытого в 2022 году, </w:t>
      </w:r>
      <w:r>
        <w:rPr>
          <w:sz w:val="28"/>
          <w:szCs w:val="28"/>
        </w:rPr>
        <w:br/>
        <w:t>но не отраженного в справке, представленной в рамках декларационной кампании 2023 года).</w:t>
      </w:r>
    </w:p>
    <w:p w:rsidR="00F47F37" w:rsidRDefault="00237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Уточненные сведения о доходах представляются по </w:t>
      </w:r>
      <w:hyperlink r:id="rId14" w:tooltip="https://login.consultant.ru/link/?rnd=1F4D41623FA642C2E78547D57C4977EA&amp;req=doc&amp;base=LAW&amp;n=343069&amp;dst=100045&amp;fld=134&amp;REFFIELD=134&amp;REFDST=100357&amp;REFDOC=223690&amp;REFBASE=RLAW926&amp;stat=refcode%3D16610%3Bdstident%3D100045%3Bindex%3D339&amp;date=26.02.2021" w:history="1">
        <w:r>
          <w:rPr>
            <w:rStyle w:val="af5"/>
            <w:color w:val="auto"/>
            <w:sz w:val="28"/>
            <w:szCs w:val="28"/>
            <w:u w:val="none"/>
          </w:rPr>
          <w:t>форме</w:t>
        </w:r>
      </w:hyperlink>
      <w:r>
        <w:rPr>
          <w:sz w:val="28"/>
          <w:szCs w:val="28"/>
        </w:rPr>
        <w:t xml:space="preserve"> справки, утвержденно</w:t>
      </w:r>
      <w:r>
        <w:rPr>
          <w:sz w:val="28"/>
          <w:szCs w:val="28"/>
        </w:rPr>
        <w:t>й Президентом Российской Федерации, заполненной</w:t>
      </w:r>
      <w:r>
        <w:rPr>
          <w:sz w:val="28"/>
          <w:szCs w:val="28"/>
        </w:rPr>
        <w:br/>
        <w:t xml:space="preserve">с использованием специального программного обеспечения «Справки БК» (версия 2.5.5), размещенного на официальном сайте Президента Российской Федерации </w:t>
      </w:r>
      <w:hyperlink r:id="rId15" w:tooltip="http://www.kremlin.ru/structure/additional/12" w:history="1">
        <w:r>
          <w:rPr>
            <w:rStyle w:val="af5"/>
            <w:sz w:val="28"/>
            <w:szCs w:val="28"/>
          </w:rPr>
          <w:t>http://www.kremlin.ru/structure/additional/12</w:t>
        </w:r>
      </w:hyperlink>
      <w:r>
        <w:rPr>
          <w:sz w:val="28"/>
          <w:szCs w:val="28"/>
        </w:rPr>
        <w:t>.</w:t>
      </w:r>
    </w:p>
    <w:p w:rsidR="00F47F37" w:rsidRDefault="002377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Закона автономного округа </w:t>
      </w:r>
      <w:r>
        <w:rPr>
          <w:sz w:val="28"/>
          <w:szCs w:val="28"/>
        </w:rPr>
        <w:br/>
        <w:t xml:space="preserve">от 31.12.2004 № 97-оз «О государственной гражданской службе </w:t>
      </w:r>
      <w:r>
        <w:rPr>
          <w:sz w:val="28"/>
          <w:szCs w:val="28"/>
        </w:rPr>
        <w:br/>
        <w:t xml:space="preserve">Ханты-Мансийского автономного округа </w:t>
      </w:r>
      <w:r>
        <w:rPr>
          <w:sz w:val="28"/>
          <w:szCs w:val="28"/>
        </w:rPr>
        <w:t xml:space="preserve">– Югры», статьей 13.2 Закона автономного округа от 20.07.2007 № 113-оз «Об отдельных вопросах муниципальной службы в Ханты-Мансийском автономном </w:t>
      </w:r>
      <w:r>
        <w:rPr>
          <w:sz w:val="28"/>
          <w:szCs w:val="28"/>
        </w:rPr>
        <w:br/>
        <w:t>округе – Югре»,  сведения о доходах представляются в электронном виде посредством государственной информационн</w:t>
      </w:r>
      <w:r>
        <w:rPr>
          <w:sz w:val="28"/>
          <w:szCs w:val="28"/>
        </w:rPr>
        <w:t xml:space="preserve">ой системы управления кадрами автономного округа, а именно через личный кабинет </w:t>
      </w:r>
      <w:r>
        <w:rPr>
          <w:sz w:val="28"/>
          <w:szCs w:val="28"/>
        </w:rPr>
        <w:br/>
        <w:t>на Управленческом портале «Команда Югры</w:t>
      </w:r>
      <w:r>
        <w:rPr>
          <w:sz w:val="28"/>
          <w:szCs w:val="28"/>
        </w:rPr>
        <w:t xml:space="preserve"> </w:t>
      </w:r>
      <w:hyperlink r:id="rId16" w:tooltip="https://ugrateam.admhmao.ru/" w:history="1">
        <w:r>
          <w:rPr>
            <w:rStyle w:val="af5"/>
            <w:sz w:val="28"/>
            <w:szCs w:val="28"/>
          </w:rPr>
          <w:t>https://ugrateam.admhmao.ru/</w:t>
        </w:r>
      </w:hyperlink>
      <w:r>
        <w:rPr>
          <w:sz w:val="28"/>
          <w:szCs w:val="28"/>
        </w:rPr>
        <w:t xml:space="preserve">. </w:t>
      </w:r>
    </w:p>
    <w:p w:rsidR="00F47F37" w:rsidRDefault="002377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корректного заполнени</w:t>
      </w:r>
      <w:r>
        <w:rPr>
          <w:sz w:val="28"/>
          <w:szCs w:val="28"/>
        </w:rPr>
        <w:t>я и представления уточненных сведений о доходах рекомендую воспользоваться прилагаемой инструкцией.</w:t>
      </w:r>
    </w:p>
    <w:p w:rsidR="00F47F37" w:rsidRDefault="00237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довести указанную информацию до сведения подчиненных Вам муниципальных служащих, включенных в перечни должностей, обеспечить исполнение ими установлен</w:t>
      </w:r>
      <w:r>
        <w:rPr>
          <w:sz w:val="28"/>
          <w:szCs w:val="28"/>
        </w:rPr>
        <w:t xml:space="preserve">ных законом обязанностей. </w:t>
      </w:r>
    </w:p>
    <w:p w:rsidR="00F47F37" w:rsidRDefault="00F47F37">
      <w:pPr>
        <w:spacing w:line="276" w:lineRule="auto"/>
        <w:ind w:firstLine="709"/>
        <w:jc w:val="both"/>
        <w:rPr>
          <w:sz w:val="28"/>
          <w:szCs w:val="28"/>
        </w:rPr>
      </w:pPr>
    </w:p>
    <w:p w:rsidR="00F47F37" w:rsidRDefault="002377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t>л. в 1 экз.</w:t>
      </w:r>
      <w:r>
        <w:rPr>
          <w:sz w:val="28"/>
          <w:szCs w:val="28"/>
        </w:rPr>
        <w:t xml:space="preserve"> </w:t>
      </w:r>
    </w:p>
    <w:p w:rsidR="00F47F37" w:rsidRDefault="00F47F37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8"/>
        <w:tblW w:w="912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0"/>
        <w:gridCol w:w="3994"/>
        <w:gridCol w:w="2892"/>
      </w:tblGrid>
      <w:tr w:rsidR="00F47F37">
        <w:trPr>
          <w:trHeight w:val="1607"/>
        </w:trPr>
        <w:tc>
          <w:tcPr>
            <w:tcW w:w="2240" w:type="dxa"/>
          </w:tcPr>
          <w:p w:rsidR="00F47F37" w:rsidRDefault="0023779A">
            <w:pPr>
              <w:rPr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</w:tc>
        <w:tc>
          <w:tcPr>
            <w:tcW w:w="3994" w:type="dxa"/>
            <w:vAlign w:val="center"/>
          </w:tcPr>
          <w:p w:rsidR="00F47F37" w:rsidRDefault="0023779A">
            <w:pPr>
              <w:tabs>
                <w:tab w:val="center" w:pos="1898"/>
              </w:tabs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-18087</wp:posOffset>
                      </wp:positionH>
                      <wp:positionV relativeFrom="paragraph">
                        <wp:posOffset>-66711</wp:posOffset>
                      </wp:positionV>
                      <wp:extent cx="2771775" cy="1068934"/>
                      <wp:effectExtent l="6349" t="6349" r="6349" b="6349"/>
                      <wp:wrapNone/>
                      <wp:docPr id="3" name="Групп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71775" cy="1068930"/>
                              </a:xfrm>
                              <a:prstGeom prst="snip2DiagRect">
                                <a:avLst>
                                  <a:gd name="adj1" fmla="val 0"/>
                                  <a:gd name="adj2" fmla="val 16667"/>
                                </a:avLst>
                              </a:prstGeom>
                              <a:noFill/>
                              <a:ln w="12699" cap="flat" cmpd="sng" algn="ctr">
                                <a:solidFill>
                                  <a:schemeClr val="accent1">
                                    <a:lumMod val="74901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2" o:spid="_x0000_s2" style="position:absolute;z-index:251658752;o:allowoverlap:true;o:allowincell:true;mso-position-horizontal-relative:text;margin-left:-1.42pt;mso-position-horizontal:absolute;mso-position-vertical-relative:text;margin-top:-5.25pt;mso-position-vertical:absolute;width:218.25pt;height:84.17pt;mso-wrap-distance-left:9.00pt;mso-wrap-distance-top:0.00pt;mso-wrap-distance-right:9.00pt;mso-wrap-distance-bottom:0.00pt;visibility:visible;" filled="f" strokecolor="#2E75B4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-26035</wp:posOffset>
                      </wp:positionV>
                      <wp:extent cx="342265" cy="306070"/>
                      <wp:effectExtent l="6350" t="6350" r="6350" b="6350"/>
                      <wp:wrapNone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4302010" name="Рисунок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1" cy="306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z-index:251664384;o:allowoverlap:true;o:allowincell:true;mso-position-horizontal-relative:text;margin-left:0.50pt;mso-position-horizontal:absolute;mso-position-vertical-relative:text;margin-top:-2.05pt;mso-position-vertical:absolute;width:26.95pt;height:24.10pt;mso-wrap-distance-left:9.00pt;mso-wrap-distance-top:0.00pt;mso-wrap-distance-right:9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tab/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F47F37" w:rsidRDefault="0023779A">
            <w:pPr>
              <w:pStyle w:val="af4"/>
              <w:jc w:val="center"/>
            </w:pPr>
            <w:r>
              <w:rPr>
                <w:b/>
                <w:color w:val="D9D9D9" w:themeColor="background1" w:themeShade="D9"/>
                <w:sz w:val="20"/>
                <w:szCs w:val="20"/>
              </w:rPr>
              <w:t xml:space="preserve">           ЭЛЕКТРОННОЙ ПОДПИСЬЮ</w:t>
            </w:r>
          </w:p>
          <w:p w:rsidR="00F47F37" w:rsidRDefault="00F47F37"/>
          <w:p w:rsidR="00F47F37" w:rsidRDefault="0023779A">
            <w:pPr>
              <w:jc w:val="center"/>
            </w:pPr>
            <w:r>
              <w:rPr>
                <w:color w:val="D9D9D9" w:themeColor="background1" w:themeShade="D9"/>
                <w:sz w:val="18"/>
                <w:szCs w:val="18"/>
              </w:rPr>
              <w:t>Сертификат [Номер сертификата 1]</w:t>
            </w:r>
          </w:p>
          <w:p w:rsidR="00F47F37" w:rsidRDefault="0023779A">
            <w:pPr>
              <w:jc w:val="center"/>
            </w:pPr>
            <w:r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F47F37" w:rsidRDefault="0023779A">
            <w:pPr>
              <w:pStyle w:val="af4"/>
              <w:jc w:val="center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892" w:type="dxa"/>
          </w:tcPr>
          <w:p w:rsidR="00F47F37" w:rsidRDefault="0023779A">
            <w:pPr>
              <w:ind w:right="-57"/>
              <w:jc w:val="right"/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Самохвалова</w:t>
            </w:r>
            <w:proofErr w:type="spellEnd"/>
          </w:p>
        </w:tc>
      </w:tr>
    </w:tbl>
    <w:p w:rsidR="00F47F37" w:rsidRDefault="0023779A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20"/>
        </w:rPr>
        <w:t>Исполнитель:</w:t>
      </w:r>
    </w:p>
    <w:p w:rsidR="00F47F37" w:rsidRDefault="0023779A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20"/>
        </w:rPr>
        <w:t>Яркова В.А. тел. 3467 360186 доб.1725</w:t>
      </w:r>
      <w:r>
        <w:rPr>
          <w:rFonts w:eastAsia="Calibri"/>
          <w:sz w:val="16"/>
          <w:szCs w:val="16"/>
        </w:rPr>
        <w:t xml:space="preserve"> </w:t>
      </w:r>
    </w:p>
    <w:sectPr w:rsidR="00F47F37">
      <w:headerReference w:type="default" r:id="rId19"/>
      <w:pgSz w:w="11906" w:h="16838"/>
      <w:pgMar w:top="1417" w:right="1276" w:bottom="96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37" w:rsidRDefault="0023779A">
      <w:r>
        <w:separator/>
      </w:r>
    </w:p>
  </w:endnote>
  <w:endnote w:type="continuationSeparator" w:id="0">
    <w:p w:rsidR="00F47F37" w:rsidRDefault="0023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37" w:rsidRDefault="0023779A">
      <w:r>
        <w:separator/>
      </w:r>
    </w:p>
  </w:footnote>
  <w:footnote w:type="continuationSeparator" w:id="0">
    <w:p w:rsidR="00F47F37" w:rsidRDefault="0023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37" w:rsidRDefault="0023779A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47F37" w:rsidRDefault="00F47F3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059"/>
    <w:multiLevelType w:val="hybridMultilevel"/>
    <w:tmpl w:val="75E689FE"/>
    <w:lvl w:ilvl="0" w:tplc="419A2C9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9F643DAC">
      <w:start w:val="1"/>
      <w:numFmt w:val="lowerLetter"/>
      <w:lvlText w:val="%2."/>
      <w:lvlJc w:val="left"/>
      <w:pPr>
        <w:ind w:left="1788" w:hanging="360"/>
      </w:pPr>
    </w:lvl>
    <w:lvl w:ilvl="2" w:tplc="4C58557A">
      <w:start w:val="1"/>
      <w:numFmt w:val="lowerRoman"/>
      <w:lvlText w:val="%3."/>
      <w:lvlJc w:val="right"/>
      <w:pPr>
        <w:ind w:left="2508" w:hanging="180"/>
      </w:pPr>
    </w:lvl>
    <w:lvl w:ilvl="3" w:tplc="9E9E89F4">
      <w:start w:val="1"/>
      <w:numFmt w:val="decimal"/>
      <w:lvlText w:val="%4."/>
      <w:lvlJc w:val="left"/>
      <w:pPr>
        <w:ind w:left="3228" w:hanging="360"/>
      </w:pPr>
    </w:lvl>
    <w:lvl w:ilvl="4" w:tplc="DF1CD6C0">
      <w:start w:val="1"/>
      <w:numFmt w:val="lowerLetter"/>
      <w:lvlText w:val="%5."/>
      <w:lvlJc w:val="left"/>
      <w:pPr>
        <w:ind w:left="3948" w:hanging="360"/>
      </w:pPr>
    </w:lvl>
    <w:lvl w:ilvl="5" w:tplc="21589454">
      <w:start w:val="1"/>
      <w:numFmt w:val="lowerRoman"/>
      <w:lvlText w:val="%6."/>
      <w:lvlJc w:val="right"/>
      <w:pPr>
        <w:ind w:left="4668" w:hanging="180"/>
      </w:pPr>
    </w:lvl>
    <w:lvl w:ilvl="6" w:tplc="F020A9B2">
      <w:start w:val="1"/>
      <w:numFmt w:val="decimal"/>
      <w:lvlText w:val="%7."/>
      <w:lvlJc w:val="left"/>
      <w:pPr>
        <w:ind w:left="5388" w:hanging="360"/>
      </w:pPr>
    </w:lvl>
    <w:lvl w:ilvl="7" w:tplc="810407F0">
      <w:start w:val="1"/>
      <w:numFmt w:val="lowerLetter"/>
      <w:lvlText w:val="%8."/>
      <w:lvlJc w:val="left"/>
      <w:pPr>
        <w:ind w:left="6108" w:hanging="360"/>
      </w:pPr>
    </w:lvl>
    <w:lvl w:ilvl="8" w:tplc="C8A889E4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F54B2"/>
    <w:multiLevelType w:val="multilevel"/>
    <w:tmpl w:val="992C998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4DF68CC"/>
    <w:multiLevelType w:val="hybridMultilevel"/>
    <w:tmpl w:val="59187EF4"/>
    <w:lvl w:ilvl="0" w:tplc="C088BE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8F66AB64">
      <w:start w:val="1"/>
      <w:numFmt w:val="lowerLetter"/>
      <w:lvlText w:val="%2."/>
      <w:lvlJc w:val="left"/>
      <w:pPr>
        <w:ind w:left="1440" w:hanging="360"/>
      </w:pPr>
    </w:lvl>
    <w:lvl w:ilvl="2" w:tplc="CC904C26">
      <w:start w:val="1"/>
      <w:numFmt w:val="lowerRoman"/>
      <w:lvlText w:val="%3."/>
      <w:lvlJc w:val="right"/>
      <w:pPr>
        <w:ind w:left="2160" w:hanging="180"/>
      </w:pPr>
    </w:lvl>
    <w:lvl w:ilvl="3" w:tplc="DD0CC404">
      <w:start w:val="1"/>
      <w:numFmt w:val="decimal"/>
      <w:lvlText w:val="%4."/>
      <w:lvlJc w:val="left"/>
      <w:pPr>
        <w:ind w:left="2880" w:hanging="360"/>
      </w:pPr>
    </w:lvl>
    <w:lvl w:ilvl="4" w:tplc="66D8FC68">
      <w:start w:val="1"/>
      <w:numFmt w:val="lowerLetter"/>
      <w:lvlText w:val="%5."/>
      <w:lvlJc w:val="left"/>
      <w:pPr>
        <w:ind w:left="3600" w:hanging="360"/>
      </w:pPr>
    </w:lvl>
    <w:lvl w:ilvl="5" w:tplc="C49E69B6">
      <w:start w:val="1"/>
      <w:numFmt w:val="lowerRoman"/>
      <w:lvlText w:val="%6."/>
      <w:lvlJc w:val="right"/>
      <w:pPr>
        <w:ind w:left="4320" w:hanging="180"/>
      </w:pPr>
    </w:lvl>
    <w:lvl w:ilvl="6" w:tplc="D01444B6">
      <w:start w:val="1"/>
      <w:numFmt w:val="decimal"/>
      <w:lvlText w:val="%7."/>
      <w:lvlJc w:val="left"/>
      <w:pPr>
        <w:ind w:left="5040" w:hanging="360"/>
      </w:pPr>
    </w:lvl>
    <w:lvl w:ilvl="7" w:tplc="5E7EA54C">
      <w:start w:val="1"/>
      <w:numFmt w:val="lowerLetter"/>
      <w:lvlText w:val="%8."/>
      <w:lvlJc w:val="left"/>
      <w:pPr>
        <w:ind w:left="5760" w:hanging="360"/>
      </w:pPr>
    </w:lvl>
    <w:lvl w:ilvl="8" w:tplc="F1947C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A26D4"/>
    <w:multiLevelType w:val="hybridMultilevel"/>
    <w:tmpl w:val="8AC8BBDE"/>
    <w:lvl w:ilvl="0" w:tplc="CC58FEA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1C265D08">
      <w:start w:val="1"/>
      <w:numFmt w:val="lowerLetter"/>
      <w:lvlText w:val="%2."/>
      <w:lvlJc w:val="left"/>
      <w:pPr>
        <w:ind w:left="1788" w:hanging="360"/>
      </w:pPr>
    </w:lvl>
    <w:lvl w:ilvl="2" w:tplc="4E0458B2">
      <w:start w:val="1"/>
      <w:numFmt w:val="lowerRoman"/>
      <w:lvlText w:val="%3."/>
      <w:lvlJc w:val="right"/>
      <w:pPr>
        <w:ind w:left="2508" w:hanging="180"/>
      </w:pPr>
    </w:lvl>
    <w:lvl w:ilvl="3" w:tplc="F900102A">
      <w:start w:val="1"/>
      <w:numFmt w:val="decimal"/>
      <w:lvlText w:val="%4."/>
      <w:lvlJc w:val="left"/>
      <w:pPr>
        <w:ind w:left="3228" w:hanging="360"/>
      </w:pPr>
    </w:lvl>
    <w:lvl w:ilvl="4" w:tplc="59FEBD64">
      <w:start w:val="1"/>
      <w:numFmt w:val="lowerLetter"/>
      <w:lvlText w:val="%5."/>
      <w:lvlJc w:val="left"/>
      <w:pPr>
        <w:ind w:left="3948" w:hanging="360"/>
      </w:pPr>
    </w:lvl>
    <w:lvl w:ilvl="5" w:tplc="57EC51A4">
      <w:start w:val="1"/>
      <w:numFmt w:val="lowerRoman"/>
      <w:lvlText w:val="%6."/>
      <w:lvlJc w:val="right"/>
      <w:pPr>
        <w:ind w:left="4668" w:hanging="180"/>
      </w:pPr>
    </w:lvl>
    <w:lvl w:ilvl="6" w:tplc="77767DAA">
      <w:start w:val="1"/>
      <w:numFmt w:val="decimal"/>
      <w:lvlText w:val="%7."/>
      <w:lvlJc w:val="left"/>
      <w:pPr>
        <w:ind w:left="5388" w:hanging="360"/>
      </w:pPr>
    </w:lvl>
    <w:lvl w:ilvl="7" w:tplc="698EF40E">
      <w:start w:val="1"/>
      <w:numFmt w:val="lowerLetter"/>
      <w:lvlText w:val="%8."/>
      <w:lvlJc w:val="left"/>
      <w:pPr>
        <w:ind w:left="6108" w:hanging="360"/>
      </w:pPr>
    </w:lvl>
    <w:lvl w:ilvl="8" w:tplc="514C5D5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7"/>
    <w:rsid w:val="0023779A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E273D-6DAB-4E44-8AAA-BD9E4B0D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25">
    <w:name w:val="Знак Знак2 Знак"/>
    <w:basedOn w:val="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Pr>
      <w:sz w:val="24"/>
      <w:szCs w:val="24"/>
    </w:rPr>
  </w:style>
  <w:style w:type="character" w:styleId="af5">
    <w:name w:val="Hyperlink"/>
    <w:rPr>
      <w:color w:val="0000FF"/>
      <w:u w:val="single"/>
    </w:rPr>
  </w:style>
  <w:style w:type="paragraph" w:styleId="af6">
    <w:name w:val="Title"/>
    <w:basedOn w:val="a"/>
    <w:link w:val="af7"/>
    <w:qFormat/>
    <w:pPr>
      <w:jc w:val="center"/>
    </w:pPr>
    <w:rPr>
      <w:b/>
      <w:i/>
      <w:szCs w:val="20"/>
    </w:rPr>
  </w:style>
  <w:style w:type="character" w:customStyle="1" w:styleId="af7">
    <w:name w:val="Название Знак"/>
    <w:link w:val="af6"/>
    <w:rPr>
      <w:b/>
      <w:i/>
      <w:sz w:val="24"/>
    </w:rPr>
  </w:style>
  <w:style w:type="table" w:customStyle="1" w:styleId="13">
    <w:name w:val="Сетка таблицы1"/>
    <w:basedOn w:val="a1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sz w:val="24"/>
      <w:szCs w:val="24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link w:val="afd"/>
    <w:uiPriority w:val="99"/>
    <w:unhideWhenUsed/>
    <w:qFormat/>
    <w:pPr>
      <w:spacing w:before="100" w:beforeAutospacing="1" w:after="100" w:afterAutospacing="1"/>
    </w:p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character" w:customStyle="1" w:styleId="afd">
    <w:name w:val="Обычный (веб) Знак"/>
    <w:link w:val="afc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8048&amp;dst=100045&amp;field=134&amp;date=06.05.2024" TargetMode="External"/><Relationship Id="rId18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8048&amp;dst=100045&amp;field=134&amp;date=06.05.2024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ugrateam.admhma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gs@admhmao.ru" TargetMode="External"/><Relationship Id="rId14" Type="http://schemas.openxmlformats.org/officeDocument/2006/relationships/hyperlink" Target="https://login.consultant.ru/link/?rnd=1F4D41623FA642C2E78547D57C4977EA&amp;req=doc&amp;base=LAW&amp;n=343069&amp;dst=100045&amp;fld=134&amp;REFFIELD=134&amp;REFDST=100357&amp;REFDOC=223690&amp;REFBASE=RLAW926&amp;stat=refcode%3D16610%3Bdstident%3D100045%3Bindex%3D339&amp;date=26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1211-3987-4171-8C68-C15475CB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Ермолаева Ирина Валерьевна</dc:creator>
  <cp:keywords/>
  <cp:lastModifiedBy>Османова Марина Александровна</cp:lastModifiedBy>
  <cp:revision>2</cp:revision>
  <dcterms:created xsi:type="dcterms:W3CDTF">2024-05-13T07:53:00Z</dcterms:created>
  <dcterms:modified xsi:type="dcterms:W3CDTF">2024-05-13T07:53:00Z</dcterms:modified>
</cp:coreProperties>
</file>